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93F" w:rsidRDefault="009B5890" w:rsidP="008F4086">
      <w:pPr>
        <w:spacing w:after="0"/>
        <w:rPr>
          <w:sz w:val="28"/>
        </w:rPr>
      </w:pPr>
      <w:r w:rsidRPr="008F4086">
        <w:rPr>
          <w:sz w:val="28"/>
        </w:rPr>
        <w:t>Scenariusz lekcji w kl. VII</w:t>
      </w:r>
    </w:p>
    <w:p w:rsidR="008F4086" w:rsidRPr="008F4086" w:rsidRDefault="008F4086" w:rsidP="008F4086">
      <w:pPr>
        <w:spacing w:after="0"/>
        <w:rPr>
          <w:sz w:val="28"/>
        </w:rPr>
      </w:pPr>
    </w:p>
    <w:p w:rsidR="009B5890" w:rsidRDefault="009B5890" w:rsidP="008F4086">
      <w:pPr>
        <w:spacing w:after="0"/>
        <w:rPr>
          <w:sz w:val="28"/>
        </w:rPr>
      </w:pPr>
      <w:r w:rsidRPr="008F4086">
        <w:rPr>
          <w:sz w:val="28"/>
        </w:rPr>
        <w:t>Temat: Serce rośnie patrząc na te czasy…</w:t>
      </w:r>
    </w:p>
    <w:p w:rsidR="008F4086" w:rsidRPr="008F4086" w:rsidRDefault="008F4086" w:rsidP="008F4086">
      <w:pPr>
        <w:spacing w:after="0"/>
        <w:rPr>
          <w:sz w:val="28"/>
        </w:rPr>
      </w:pPr>
    </w:p>
    <w:p w:rsidR="009B5890" w:rsidRPr="008F4086" w:rsidRDefault="009B5890" w:rsidP="008F4086">
      <w:pPr>
        <w:spacing w:after="0"/>
        <w:rPr>
          <w:b/>
          <w:sz w:val="24"/>
        </w:rPr>
      </w:pPr>
      <w:r w:rsidRPr="008F4086">
        <w:rPr>
          <w:b/>
          <w:sz w:val="24"/>
        </w:rPr>
        <w:t>Cele kształcenia:</w:t>
      </w:r>
    </w:p>
    <w:p w:rsidR="009B5890" w:rsidRDefault="009B5890" w:rsidP="008F4086">
      <w:pPr>
        <w:spacing w:after="0"/>
        <w:rPr>
          <w:sz w:val="24"/>
        </w:rPr>
      </w:pPr>
      <w:r w:rsidRPr="008F4086">
        <w:rPr>
          <w:sz w:val="24"/>
        </w:rPr>
        <w:t>Zapoznanie z „Pieśnią II z Ksiąg Pierwszych” Jana Kochanowskiego.</w:t>
      </w:r>
    </w:p>
    <w:p w:rsidR="008F4086" w:rsidRPr="008F4086" w:rsidRDefault="008F4086" w:rsidP="008F4086">
      <w:pPr>
        <w:spacing w:after="0"/>
        <w:rPr>
          <w:sz w:val="24"/>
        </w:rPr>
      </w:pPr>
    </w:p>
    <w:p w:rsidR="009B5890" w:rsidRPr="008F4086" w:rsidRDefault="009B5890" w:rsidP="008F4086">
      <w:pPr>
        <w:spacing w:after="0"/>
        <w:rPr>
          <w:b/>
          <w:sz w:val="24"/>
        </w:rPr>
      </w:pPr>
      <w:r w:rsidRPr="008F4086">
        <w:rPr>
          <w:b/>
          <w:sz w:val="24"/>
        </w:rPr>
        <w:t>Szczegółowe:</w:t>
      </w:r>
    </w:p>
    <w:p w:rsidR="009B5890" w:rsidRPr="008F4086" w:rsidRDefault="009B5890" w:rsidP="008F4086">
      <w:pPr>
        <w:pStyle w:val="Akapitzlist"/>
        <w:numPr>
          <w:ilvl w:val="0"/>
          <w:numId w:val="1"/>
        </w:numPr>
        <w:spacing w:after="0"/>
        <w:rPr>
          <w:sz w:val="24"/>
        </w:rPr>
      </w:pPr>
      <w:r w:rsidRPr="008F4086">
        <w:rPr>
          <w:sz w:val="24"/>
        </w:rPr>
        <w:t>Rozpoznanie cech liryki i cech pieśni.</w:t>
      </w:r>
    </w:p>
    <w:p w:rsidR="009B5890" w:rsidRPr="008F4086" w:rsidRDefault="009B5890" w:rsidP="008F4086">
      <w:pPr>
        <w:pStyle w:val="Akapitzlist"/>
        <w:numPr>
          <w:ilvl w:val="0"/>
          <w:numId w:val="1"/>
        </w:numPr>
        <w:spacing w:after="0"/>
        <w:rPr>
          <w:sz w:val="24"/>
        </w:rPr>
      </w:pPr>
      <w:r w:rsidRPr="008F4086">
        <w:rPr>
          <w:sz w:val="24"/>
        </w:rPr>
        <w:t>Formułowanie wniosków na temat problematyki utworu.</w:t>
      </w:r>
    </w:p>
    <w:p w:rsidR="009B5890" w:rsidRPr="008F4086" w:rsidRDefault="009B5890" w:rsidP="008F4086">
      <w:pPr>
        <w:pStyle w:val="Akapitzlist"/>
        <w:numPr>
          <w:ilvl w:val="0"/>
          <w:numId w:val="1"/>
        </w:numPr>
        <w:spacing w:after="0"/>
        <w:rPr>
          <w:sz w:val="24"/>
        </w:rPr>
      </w:pPr>
      <w:r w:rsidRPr="008F4086">
        <w:rPr>
          <w:sz w:val="24"/>
        </w:rPr>
        <w:t>Formułowanie wniosków ważnych w życiu człowieka.</w:t>
      </w:r>
    </w:p>
    <w:p w:rsidR="009B5890" w:rsidRPr="008F4086" w:rsidRDefault="009B5890" w:rsidP="008F4086">
      <w:pPr>
        <w:pStyle w:val="Akapitzlist"/>
        <w:numPr>
          <w:ilvl w:val="0"/>
          <w:numId w:val="1"/>
        </w:numPr>
        <w:spacing w:after="0"/>
        <w:rPr>
          <w:sz w:val="24"/>
        </w:rPr>
      </w:pPr>
      <w:r w:rsidRPr="008F4086">
        <w:rPr>
          <w:sz w:val="24"/>
        </w:rPr>
        <w:t>Dostrzeganie kontekstu filozoficznego i wykorzystywanie go do interpretacji pieśni.</w:t>
      </w:r>
    </w:p>
    <w:p w:rsidR="009B5890" w:rsidRPr="008F4086" w:rsidRDefault="009B5890" w:rsidP="008F4086">
      <w:pPr>
        <w:pStyle w:val="Akapitzlist"/>
        <w:numPr>
          <w:ilvl w:val="0"/>
          <w:numId w:val="1"/>
        </w:numPr>
        <w:spacing w:after="0"/>
        <w:rPr>
          <w:sz w:val="24"/>
        </w:rPr>
      </w:pPr>
      <w:r w:rsidRPr="008F4086">
        <w:rPr>
          <w:sz w:val="24"/>
        </w:rPr>
        <w:t>Wyjaśnianie archaizmów i frazeologizmów.</w:t>
      </w:r>
    </w:p>
    <w:p w:rsidR="009B5890" w:rsidRPr="008F4086" w:rsidRDefault="009B5890" w:rsidP="008F4086">
      <w:pPr>
        <w:pStyle w:val="Akapitzlist"/>
        <w:numPr>
          <w:ilvl w:val="0"/>
          <w:numId w:val="1"/>
        </w:numPr>
        <w:spacing w:after="0"/>
        <w:rPr>
          <w:sz w:val="24"/>
        </w:rPr>
      </w:pPr>
      <w:r w:rsidRPr="008F4086">
        <w:rPr>
          <w:sz w:val="24"/>
        </w:rPr>
        <w:t>Formułowanie argumentów i wyciąganie wniosków.</w:t>
      </w:r>
    </w:p>
    <w:p w:rsidR="009B5890" w:rsidRDefault="009B5890" w:rsidP="008F4086">
      <w:pPr>
        <w:pStyle w:val="Akapitzlist"/>
        <w:numPr>
          <w:ilvl w:val="0"/>
          <w:numId w:val="1"/>
        </w:numPr>
        <w:spacing w:after="0"/>
        <w:rPr>
          <w:sz w:val="24"/>
        </w:rPr>
      </w:pPr>
      <w:r w:rsidRPr="008F4086">
        <w:rPr>
          <w:sz w:val="24"/>
        </w:rPr>
        <w:t>Samodzielne prezentowanie wyników swojej grupy.</w:t>
      </w:r>
    </w:p>
    <w:p w:rsidR="008F4086" w:rsidRPr="004F3313" w:rsidRDefault="004F3313" w:rsidP="004F3313">
      <w:pPr>
        <w:spacing w:after="0"/>
        <w:rPr>
          <w:b/>
          <w:sz w:val="28"/>
        </w:rPr>
      </w:pPr>
      <w:r>
        <w:rPr>
          <w:b/>
          <w:sz w:val="28"/>
        </w:rPr>
        <w:t>Przebieg lekcji :</w:t>
      </w:r>
    </w:p>
    <w:p w:rsidR="009B5890" w:rsidRPr="008F4086" w:rsidRDefault="009B5890" w:rsidP="008F4086">
      <w:pPr>
        <w:spacing w:after="0"/>
        <w:rPr>
          <w:b/>
          <w:sz w:val="24"/>
        </w:rPr>
      </w:pPr>
      <w:r w:rsidRPr="008F4086">
        <w:rPr>
          <w:b/>
          <w:sz w:val="24"/>
        </w:rPr>
        <w:t>Aktywne wprowadzenie: TIK</w:t>
      </w:r>
    </w:p>
    <w:p w:rsidR="009B5890" w:rsidRPr="008F4086" w:rsidRDefault="009B5890" w:rsidP="008F4086">
      <w:pPr>
        <w:spacing w:after="0"/>
        <w:rPr>
          <w:sz w:val="24"/>
        </w:rPr>
      </w:pPr>
      <w:r w:rsidRPr="008F4086">
        <w:rPr>
          <w:sz w:val="24"/>
        </w:rPr>
        <w:t xml:space="preserve">Ćwiczenie wykonywane jest z pomocą tablicy interaktywnej lub z użyciem komputerów, lub urządzeń mobilnych z dostępem do </w:t>
      </w:r>
      <w:proofErr w:type="spellStart"/>
      <w:r w:rsidRPr="008F4086">
        <w:rPr>
          <w:sz w:val="24"/>
        </w:rPr>
        <w:t>internetu</w:t>
      </w:r>
      <w:proofErr w:type="spellEnd"/>
      <w:r w:rsidRPr="008F4086">
        <w:rPr>
          <w:sz w:val="24"/>
        </w:rPr>
        <w:t>.</w:t>
      </w:r>
    </w:p>
    <w:p w:rsidR="009B5890" w:rsidRPr="008F4086" w:rsidRDefault="009B5890" w:rsidP="008F4086">
      <w:pPr>
        <w:spacing w:after="0"/>
        <w:rPr>
          <w:sz w:val="24"/>
        </w:rPr>
      </w:pPr>
      <w:r w:rsidRPr="008F4086">
        <w:rPr>
          <w:sz w:val="24"/>
        </w:rPr>
        <w:t>Nauczyciel przybliża uczniom postać Marka Aureliusza. Informuje, że nurt filozoficzny, którego był przedstawicielem, to stoicyzm. Następnie poleca uczniom przeczytać wybrane cytaty pochodzące z „Rozmyślań” Marka Aureliusza:</w:t>
      </w:r>
    </w:p>
    <w:p w:rsidR="009B5890" w:rsidRPr="008F4086" w:rsidRDefault="008F4086" w:rsidP="008F4086">
      <w:pPr>
        <w:pStyle w:val="Akapitzlist"/>
        <w:numPr>
          <w:ilvl w:val="0"/>
          <w:numId w:val="3"/>
        </w:numPr>
        <w:spacing w:after="0"/>
        <w:rPr>
          <w:sz w:val="24"/>
        </w:rPr>
      </w:pPr>
      <w:r w:rsidRPr="008F4086">
        <w:rPr>
          <w:sz w:val="24"/>
        </w:rPr>
        <w:t>„</w:t>
      </w:r>
      <w:r w:rsidR="009B5890" w:rsidRPr="008F4086">
        <w:rPr>
          <w:sz w:val="24"/>
        </w:rPr>
        <w:t>A „szczęśliwy” to ten, kto los szczęśliwy sam sobie przygotował. A szczęśliwy los to dobre drga</w:t>
      </w:r>
      <w:r w:rsidRPr="008F4086">
        <w:rPr>
          <w:sz w:val="24"/>
        </w:rPr>
        <w:t>nie duszy, dobre skłonności, dob</w:t>
      </w:r>
      <w:r w:rsidR="009B5890" w:rsidRPr="008F4086">
        <w:rPr>
          <w:sz w:val="24"/>
        </w:rPr>
        <w:t>re czyny”</w:t>
      </w:r>
      <w:r w:rsidRPr="008F4086">
        <w:rPr>
          <w:sz w:val="24"/>
        </w:rPr>
        <w:t>,</w:t>
      </w:r>
    </w:p>
    <w:p w:rsidR="008F4086" w:rsidRPr="008F4086" w:rsidRDefault="008F4086" w:rsidP="008F4086">
      <w:pPr>
        <w:pStyle w:val="Akapitzlist"/>
        <w:numPr>
          <w:ilvl w:val="0"/>
          <w:numId w:val="3"/>
        </w:numPr>
        <w:spacing w:after="0"/>
        <w:rPr>
          <w:sz w:val="24"/>
        </w:rPr>
      </w:pPr>
      <w:r w:rsidRPr="008F4086">
        <w:rPr>
          <w:sz w:val="24"/>
        </w:rPr>
        <w:t>„… pamiętaj o tym, że nikt innego nie traci życia nad to, który</w:t>
      </w:r>
      <w:r w:rsidR="004F3313">
        <w:rPr>
          <w:sz w:val="24"/>
        </w:rPr>
        <w:t>m</w:t>
      </w:r>
      <w:r w:rsidRPr="008F4086">
        <w:rPr>
          <w:sz w:val="24"/>
        </w:rPr>
        <w:t xml:space="preserve"> żyje, a innym nie żyje, jak tym, które traci.”</w:t>
      </w:r>
    </w:p>
    <w:p w:rsidR="008F4086" w:rsidRPr="008F4086" w:rsidRDefault="008F4086" w:rsidP="008F4086">
      <w:pPr>
        <w:pStyle w:val="Akapitzlist"/>
        <w:numPr>
          <w:ilvl w:val="0"/>
          <w:numId w:val="3"/>
        </w:numPr>
        <w:spacing w:after="0"/>
        <w:rPr>
          <w:sz w:val="24"/>
        </w:rPr>
      </w:pPr>
      <w:r w:rsidRPr="008F4086">
        <w:rPr>
          <w:sz w:val="24"/>
        </w:rPr>
        <w:t>„Tak należy wszystko czynić i mówić, i o wszystkim myśleć, jakby się już miało odejść z życia.”</w:t>
      </w:r>
    </w:p>
    <w:p w:rsidR="008F4086" w:rsidRPr="008F4086" w:rsidRDefault="008F4086" w:rsidP="008F4086">
      <w:pPr>
        <w:pStyle w:val="Akapitzlist"/>
        <w:numPr>
          <w:ilvl w:val="0"/>
          <w:numId w:val="3"/>
        </w:numPr>
        <w:spacing w:after="0"/>
        <w:rPr>
          <w:sz w:val="24"/>
        </w:rPr>
      </w:pPr>
      <w:r w:rsidRPr="008F4086">
        <w:rPr>
          <w:sz w:val="24"/>
        </w:rPr>
        <w:t>„Skromnie przyjmować, spokojnie tracić.”</w:t>
      </w:r>
    </w:p>
    <w:p w:rsidR="008F4086" w:rsidRPr="008F4086" w:rsidRDefault="008F4086" w:rsidP="008F4086">
      <w:pPr>
        <w:pStyle w:val="Akapitzlist"/>
        <w:numPr>
          <w:ilvl w:val="0"/>
          <w:numId w:val="3"/>
        </w:numPr>
        <w:spacing w:after="0"/>
        <w:rPr>
          <w:sz w:val="24"/>
        </w:rPr>
      </w:pPr>
      <w:r w:rsidRPr="008F4086">
        <w:rPr>
          <w:sz w:val="24"/>
        </w:rPr>
        <w:t>„Szkodzi zaś sobie ten, kto trwa w błędzie i nieświadomości.”</w:t>
      </w:r>
    </w:p>
    <w:p w:rsidR="008F4086" w:rsidRPr="008F4086" w:rsidRDefault="008F4086" w:rsidP="008F4086">
      <w:pPr>
        <w:spacing w:after="0"/>
        <w:rPr>
          <w:sz w:val="24"/>
        </w:rPr>
      </w:pPr>
    </w:p>
    <w:p w:rsidR="008F4086" w:rsidRPr="004C2CCA" w:rsidRDefault="008F4086" w:rsidP="008F4086">
      <w:pPr>
        <w:spacing w:after="0"/>
        <w:rPr>
          <w:b/>
          <w:sz w:val="24"/>
        </w:rPr>
      </w:pPr>
      <w:r w:rsidRPr="004C2CCA">
        <w:rPr>
          <w:b/>
          <w:sz w:val="24"/>
        </w:rPr>
        <w:t>Plan przebiegu lekcji:</w:t>
      </w:r>
    </w:p>
    <w:p w:rsidR="008F4086" w:rsidRPr="008F4086" w:rsidRDefault="008F4086" w:rsidP="008F4086">
      <w:pPr>
        <w:spacing w:after="0"/>
        <w:rPr>
          <w:sz w:val="24"/>
        </w:rPr>
      </w:pPr>
      <w:r w:rsidRPr="008F4086">
        <w:rPr>
          <w:sz w:val="24"/>
        </w:rPr>
        <w:t>Nauczyciel podkreśla, że Jan Kochanowski był zwolennikiem stoicyzmu.</w:t>
      </w:r>
    </w:p>
    <w:p w:rsidR="008F4086" w:rsidRPr="008F4086" w:rsidRDefault="008F4086" w:rsidP="008F4086">
      <w:pPr>
        <w:pStyle w:val="Akapitzlist"/>
        <w:numPr>
          <w:ilvl w:val="0"/>
          <w:numId w:val="4"/>
        </w:numPr>
        <w:spacing w:after="0"/>
        <w:rPr>
          <w:sz w:val="24"/>
        </w:rPr>
      </w:pPr>
      <w:r w:rsidRPr="008F4086">
        <w:rPr>
          <w:sz w:val="24"/>
        </w:rPr>
        <w:t>Zapoznanie z „Pieśnią II</w:t>
      </w:r>
      <w:r w:rsidR="00B26ED5">
        <w:rPr>
          <w:sz w:val="24"/>
        </w:rPr>
        <w:t>”</w:t>
      </w:r>
      <w:r w:rsidRPr="008F4086">
        <w:rPr>
          <w:sz w:val="24"/>
        </w:rPr>
        <w:t xml:space="preserve"> z </w:t>
      </w:r>
      <w:r w:rsidR="00B26ED5">
        <w:rPr>
          <w:sz w:val="24"/>
        </w:rPr>
        <w:t>„</w:t>
      </w:r>
      <w:r w:rsidRPr="008F4086">
        <w:rPr>
          <w:sz w:val="24"/>
        </w:rPr>
        <w:t>Ksiąg pierwszych” Jana Kochanowskiego, wyjaśnienie niezrozumiałych wyrazów.</w:t>
      </w:r>
    </w:p>
    <w:p w:rsidR="008F4086" w:rsidRPr="008F4086" w:rsidRDefault="008F4086" w:rsidP="008F4086">
      <w:pPr>
        <w:pStyle w:val="Akapitzlist"/>
        <w:numPr>
          <w:ilvl w:val="0"/>
          <w:numId w:val="4"/>
        </w:numPr>
        <w:spacing w:after="0"/>
        <w:rPr>
          <w:sz w:val="24"/>
        </w:rPr>
      </w:pPr>
      <w:r w:rsidRPr="008F4086">
        <w:rPr>
          <w:sz w:val="24"/>
        </w:rPr>
        <w:t>Analiza i interpretacja utworu:</w:t>
      </w:r>
    </w:p>
    <w:p w:rsidR="009B5890" w:rsidRPr="008F4086" w:rsidRDefault="008F4086" w:rsidP="008F4086">
      <w:pPr>
        <w:pStyle w:val="Akapitzlist"/>
        <w:numPr>
          <w:ilvl w:val="0"/>
          <w:numId w:val="5"/>
        </w:numPr>
        <w:spacing w:after="0"/>
        <w:rPr>
          <w:sz w:val="24"/>
        </w:rPr>
      </w:pPr>
      <w:r w:rsidRPr="008F4086">
        <w:rPr>
          <w:sz w:val="24"/>
        </w:rPr>
        <w:t>Podział części na logiczne części i ustalenie ich treści</w:t>
      </w:r>
      <w:r w:rsidR="00B26ED5">
        <w:rPr>
          <w:sz w:val="24"/>
        </w:rPr>
        <w:t>,</w:t>
      </w:r>
      <w:bookmarkStart w:id="0" w:name="_GoBack"/>
      <w:bookmarkEnd w:id="0"/>
      <w:r w:rsidRPr="008F4086">
        <w:rPr>
          <w:sz w:val="24"/>
        </w:rPr>
        <w:t xml:space="preserve"> np. nadanie tytułów częściom,</w:t>
      </w:r>
    </w:p>
    <w:p w:rsidR="008F4086" w:rsidRPr="008F4086" w:rsidRDefault="008F4086" w:rsidP="008F4086">
      <w:pPr>
        <w:pStyle w:val="Akapitzlist"/>
        <w:numPr>
          <w:ilvl w:val="0"/>
          <w:numId w:val="5"/>
        </w:numPr>
        <w:spacing w:after="0"/>
        <w:rPr>
          <w:sz w:val="24"/>
        </w:rPr>
      </w:pPr>
      <w:r w:rsidRPr="008F4086">
        <w:rPr>
          <w:sz w:val="24"/>
        </w:rPr>
        <w:t>Określenie sytuacji przedstawionej w wierszu (ćw. 1/ s. 71 Podręcznik)</w:t>
      </w:r>
    </w:p>
    <w:p w:rsidR="008F4086" w:rsidRPr="008F4086" w:rsidRDefault="008F4086" w:rsidP="008F4086">
      <w:pPr>
        <w:pStyle w:val="Akapitzlist"/>
        <w:numPr>
          <w:ilvl w:val="0"/>
          <w:numId w:val="5"/>
        </w:numPr>
        <w:spacing w:after="0"/>
        <w:rPr>
          <w:sz w:val="24"/>
        </w:rPr>
      </w:pPr>
      <w:r w:rsidRPr="008F4086">
        <w:rPr>
          <w:sz w:val="24"/>
        </w:rPr>
        <w:t>Omówienie postawy podmiotu lirycznego (ćw. 2, 3, 6/ s. 71)</w:t>
      </w:r>
    </w:p>
    <w:p w:rsidR="008F4086" w:rsidRPr="008F4086" w:rsidRDefault="008F4086" w:rsidP="008F4086">
      <w:pPr>
        <w:pStyle w:val="Akapitzlist"/>
        <w:numPr>
          <w:ilvl w:val="0"/>
          <w:numId w:val="5"/>
        </w:numPr>
        <w:spacing w:after="0"/>
        <w:rPr>
          <w:sz w:val="24"/>
        </w:rPr>
      </w:pPr>
      <w:r w:rsidRPr="008F4086">
        <w:rPr>
          <w:sz w:val="24"/>
        </w:rPr>
        <w:lastRenderedPageBreak/>
        <w:t>Analiza środków poetyckich zastosowanych w utworze i omówienie ich funkcji (ćw. 4, 5/ s.71)</w:t>
      </w:r>
    </w:p>
    <w:p w:rsidR="008F4086" w:rsidRPr="008F4086" w:rsidRDefault="008F4086" w:rsidP="008F4086">
      <w:pPr>
        <w:pStyle w:val="Akapitzlist"/>
        <w:numPr>
          <w:ilvl w:val="0"/>
          <w:numId w:val="5"/>
        </w:numPr>
        <w:spacing w:after="0"/>
        <w:rPr>
          <w:sz w:val="24"/>
        </w:rPr>
      </w:pPr>
      <w:r w:rsidRPr="008F4086">
        <w:rPr>
          <w:sz w:val="24"/>
        </w:rPr>
        <w:t>Ustalenie cech pieśni (ćw. 8/s. 71)</w:t>
      </w:r>
    </w:p>
    <w:p w:rsidR="008F4086" w:rsidRPr="008F4086" w:rsidRDefault="008F4086" w:rsidP="008F4086">
      <w:pPr>
        <w:pStyle w:val="Akapitzlist"/>
        <w:numPr>
          <w:ilvl w:val="0"/>
          <w:numId w:val="5"/>
        </w:numPr>
        <w:spacing w:after="0"/>
        <w:rPr>
          <w:sz w:val="24"/>
        </w:rPr>
      </w:pPr>
      <w:r w:rsidRPr="008F4086">
        <w:rPr>
          <w:sz w:val="24"/>
        </w:rPr>
        <w:t>Sformułowanie przesłania tekstu (ćw. 7/ s.71)</w:t>
      </w:r>
      <w:r w:rsidR="004C2CCA">
        <w:rPr>
          <w:sz w:val="24"/>
        </w:rPr>
        <w:t>.</w:t>
      </w:r>
    </w:p>
    <w:p w:rsidR="008F4086" w:rsidRPr="008F4086" w:rsidRDefault="008F4086" w:rsidP="008F4086">
      <w:pPr>
        <w:spacing w:after="0"/>
        <w:rPr>
          <w:sz w:val="24"/>
        </w:rPr>
      </w:pPr>
    </w:p>
    <w:p w:rsidR="008F4086" w:rsidRPr="004C2CCA" w:rsidRDefault="008F4086" w:rsidP="008F4086">
      <w:pPr>
        <w:spacing w:after="0"/>
        <w:rPr>
          <w:b/>
          <w:sz w:val="24"/>
        </w:rPr>
      </w:pPr>
      <w:r w:rsidRPr="004C2CCA">
        <w:rPr>
          <w:b/>
          <w:sz w:val="24"/>
        </w:rPr>
        <w:t>Wnioski końcowe:</w:t>
      </w:r>
    </w:p>
    <w:p w:rsidR="008F4086" w:rsidRPr="008F4086" w:rsidRDefault="008F4086" w:rsidP="008F4086">
      <w:pPr>
        <w:spacing w:after="0"/>
        <w:rPr>
          <w:sz w:val="24"/>
        </w:rPr>
      </w:pPr>
      <w:r w:rsidRPr="008F4086">
        <w:rPr>
          <w:sz w:val="24"/>
        </w:rPr>
        <w:t>Rozmowa na temat aktualności utworu Jana Kochanowskiego. Praca w grupach – ułożenie zestawu rad pomagających dobrze przeżyć życie.</w:t>
      </w:r>
    </w:p>
    <w:p w:rsidR="008F4086" w:rsidRPr="008F4086" w:rsidRDefault="008F4086" w:rsidP="008F4086">
      <w:pPr>
        <w:spacing w:after="0"/>
        <w:rPr>
          <w:sz w:val="24"/>
        </w:rPr>
      </w:pPr>
    </w:p>
    <w:p w:rsidR="008F4086" w:rsidRPr="004C2CCA" w:rsidRDefault="008F4086" w:rsidP="008F4086">
      <w:pPr>
        <w:spacing w:after="0"/>
        <w:rPr>
          <w:b/>
          <w:sz w:val="24"/>
        </w:rPr>
      </w:pPr>
      <w:r w:rsidRPr="004C2CCA">
        <w:rPr>
          <w:b/>
          <w:sz w:val="24"/>
        </w:rPr>
        <w:t>Praca domowa</w:t>
      </w:r>
    </w:p>
    <w:p w:rsidR="008F4086" w:rsidRPr="008F4086" w:rsidRDefault="008F4086" w:rsidP="008F4086">
      <w:pPr>
        <w:spacing w:after="0"/>
        <w:rPr>
          <w:sz w:val="24"/>
        </w:rPr>
      </w:pPr>
      <w:r w:rsidRPr="008F4086">
        <w:rPr>
          <w:sz w:val="24"/>
        </w:rPr>
        <w:t>Ćw. 10/71 Podręcznik</w:t>
      </w:r>
    </w:p>
    <w:sectPr w:rsidR="008F4086" w:rsidRPr="008F4086" w:rsidSect="008B13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96345"/>
    <w:multiLevelType w:val="hybridMultilevel"/>
    <w:tmpl w:val="14543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F4B0B"/>
    <w:multiLevelType w:val="hybridMultilevel"/>
    <w:tmpl w:val="44FA9A92"/>
    <w:lvl w:ilvl="0" w:tplc="ED5A2D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06AD5"/>
    <w:multiLevelType w:val="hybridMultilevel"/>
    <w:tmpl w:val="862EF956"/>
    <w:lvl w:ilvl="0" w:tplc="ED5A2D4A">
      <w:start w:val="1"/>
      <w:numFmt w:val="bullet"/>
      <w:lvlText w:val="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4EAD0C58"/>
    <w:multiLevelType w:val="hybridMultilevel"/>
    <w:tmpl w:val="BAE8E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26552"/>
    <w:multiLevelType w:val="hybridMultilevel"/>
    <w:tmpl w:val="9D16D612"/>
    <w:lvl w:ilvl="0" w:tplc="ED5A2D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B5890"/>
    <w:rsid w:val="004C2CCA"/>
    <w:rsid w:val="004F3313"/>
    <w:rsid w:val="008B131E"/>
    <w:rsid w:val="008F4086"/>
    <w:rsid w:val="009B5890"/>
    <w:rsid w:val="00B26ED5"/>
    <w:rsid w:val="00EC293F"/>
    <w:rsid w:val="00F67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13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58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5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Izunia</dc:creator>
  <cp:lastModifiedBy>HP</cp:lastModifiedBy>
  <cp:revision>2</cp:revision>
  <dcterms:created xsi:type="dcterms:W3CDTF">2020-03-20T14:55:00Z</dcterms:created>
  <dcterms:modified xsi:type="dcterms:W3CDTF">2020-03-20T14:55:00Z</dcterms:modified>
</cp:coreProperties>
</file>